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D5EE6" w14:textId="77777777" w:rsidR="0041372F" w:rsidRDefault="00A26278">
      <w:pPr>
        <w:spacing w:after="44"/>
        <w:ind w:left="10" w:right="-2"/>
        <w:jc w:val="center"/>
      </w:pPr>
      <w:r>
        <w:t>T.C.</w:t>
      </w:r>
    </w:p>
    <w:p w14:paraId="0A8E59A7" w14:textId="77777777" w:rsidR="0041372F" w:rsidRDefault="00A26278">
      <w:pPr>
        <w:spacing w:after="44"/>
        <w:ind w:left="10"/>
        <w:jc w:val="center"/>
      </w:pPr>
      <w:r>
        <w:t>TİCARET BAKANLIĞI</w:t>
      </w:r>
    </w:p>
    <w:p w14:paraId="121202B5" w14:textId="4D0596FC" w:rsidR="0041372F" w:rsidRDefault="00A26278">
      <w:pPr>
        <w:spacing w:after="678"/>
        <w:ind w:left="10"/>
        <w:jc w:val="center"/>
      </w:pPr>
      <w:r>
        <w:t xml:space="preserve">                      </w:t>
      </w:r>
      <w:r>
        <w:t>Uluslararası Hizmet Ticareti Genel Müdürlüğü</w:t>
      </w:r>
    </w:p>
    <w:p w14:paraId="5F231813" w14:textId="6A7E0E92" w:rsidR="0041372F" w:rsidRDefault="00A26278">
      <w:pPr>
        <w:spacing w:after="9"/>
        <w:ind w:left="10"/>
      </w:pPr>
      <w:r>
        <w:t>Konu</w:t>
      </w:r>
      <w:r>
        <w:rPr>
          <w:sz w:val="22"/>
        </w:rPr>
        <w:t xml:space="preserve">: </w:t>
      </w:r>
      <w:r>
        <w:t xml:space="preserve">AB'nin </w:t>
      </w:r>
      <w:proofErr w:type="spellStart"/>
      <w:r>
        <w:t>Belarus</w:t>
      </w:r>
      <w:proofErr w:type="spellEnd"/>
      <w:r>
        <w:t xml:space="preserve"> Yaptırımları ve Litvanya</w:t>
      </w:r>
    </w:p>
    <w:p w14:paraId="605F6DA9" w14:textId="77777777" w:rsidR="0041372F" w:rsidRDefault="00A26278">
      <w:pPr>
        <w:spacing w:after="616"/>
        <w:ind w:left="891"/>
      </w:pPr>
      <w:r>
        <w:t>Üzerinden Gerçekleştirilecek Sevkiyatlar</w:t>
      </w:r>
    </w:p>
    <w:p w14:paraId="47FEE7A7" w14:textId="77777777" w:rsidR="0041372F" w:rsidRDefault="00A26278">
      <w:pPr>
        <w:spacing w:after="524"/>
        <w:ind w:left="10" w:right="1"/>
        <w:jc w:val="center"/>
      </w:pPr>
      <w:r>
        <w:t>DAĞITIM YERLERİNE</w:t>
      </w:r>
    </w:p>
    <w:p w14:paraId="1909C3CB" w14:textId="77777777" w:rsidR="0041372F" w:rsidRDefault="00A26278">
      <w:pPr>
        <w:spacing w:after="207"/>
        <w:ind w:left="0" w:firstLine="709"/>
      </w:pPr>
      <w:r>
        <w:t xml:space="preserve">Vilnius Ticaret Müşavirliğimizden alınan bilgide; Avrupa Birliği (AB) Komisyonu’nun 18 Mayıs 2006 tarih ve 765/2006 sayılı Kararı uyarınca AB üyesi ülkelerin </w:t>
      </w:r>
      <w:proofErr w:type="spellStart"/>
      <w:r>
        <w:t>Belarus’a</w:t>
      </w:r>
      <w:proofErr w:type="spellEnd"/>
      <w:r>
        <w:t xml:space="preserve"> karşı birtakım yaptırımlar uy</w:t>
      </w:r>
      <w:r>
        <w:t>gulamakta olduğu ve son olarak 12/09/2024 tarihinde güncellenen ekli Karar kapsamında;</w:t>
      </w:r>
    </w:p>
    <w:p w14:paraId="26A8F939" w14:textId="77777777" w:rsidR="0041372F" w:rsidRDefault="00A26278">
      <w:pPr>
        <w:numPr>
          <w:ilvl w:val="0"/>
          <w:numId w:val="1"/>
        </w:numPr>
        <w:ind w:hanging="360"/>
      </w:pPr>
      <w:r>
        <w:t xml:space="preserve">AB tarafından </w:t>
      </w:r>
      <w:proofErr w:type="spellStart"/>
      <w:r>
        <w:t>Belarus’un</w:t>
      </w:r>
      <w:proofErr w:type="spellEnd"/>
      <w:r>
        <w:t xml:space="preserve"> içeride politik baskı amacıyla kullanabileceği değerlendirilen silah, taşıt, mobil bariyerler, çekiciler, patlayıcılar gibi ürünlerin,</w:t>
      </w:r>
    </w:p>
    <w:p w14:paraId="3B6DB535" w14:textId="77777777" w:rsidR="0041372F" w:rsidRDefault="00A26278">
      <w:pPr>
        <w:numPr>
          <w:ilvl w:val="0"/>
          <w:numId w:val="1"/>
        </w:numPr>
        <w:ind w:hanging="360"/>
      </w:pPr>
      <w:r>
        <w:rPr>
          <w:noProof/>
        </w:rPr>
        <w:drawing>
          <wp:anchor distT="0" distB="0" distL="114300" distR="114300" simplePos="0" relativeHeight="251658240" behindDoc="0" locked="0" layoutInCell="1" allowOverlap="0" wp14:anchorId="71A7F9E3" wp14:editId="542A6E6D">
            <wp:simplePos x="0" y="0"/>
            <wp:positionH relativeFrom="page">
              <wp:posOffset>333375</wp:posOffset>
            </wp:positionH>
            <wp:positionV relativeFrom="page">
              <wp:posOffset>0</wp:posOffset>
            </wp:positionV>
            <wp:extent cx="1200150" cy="1200150"/>
            <wp:effectExtent l="0" t="0" r="0" b="0"/>
            <wp:wrapSquare wrapText="bothSides"/>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5"/>
                    <a:stretch>
                      <a:fillRect/>
                    </a:stretch>
                  </pic:blipFill>
                  <pic:spPr>
                    <a:xfrm>
                      <a:off x="0" y="0"/>
                      <a:ext cx="1200150" cy="1200150"/>
                    </a:xfrm>
                    <a:prstGeom prst="rect">
                      <a:avLst/>
                    </a:prstGeom>
                  </pic:spPr>
                </pic:pic>
              </a:graphicData>
            </a:graphic>
          </wp:anchor>
        </w:drawing>
      </w:r>
      <w:proofErr w:type="spellStart"/>
      <w:r>
        <w:t>Belarus’</w:t>
      </w:r>
      <w:r>
        <w:t>un</w:t>
      </w:r>
      <w:proofErr w:type="spellEnd"/>
      <w:r>
        <w:t xml:space="preserve"> askeri kapasitesini geliştirmeye yönelik silahlar, yedek parçaları ve mühimmat gibi ürünlerin,</w:t>
      </w:r>
    </w:p>
    <w:p w14:paraId="7ACD8040" w14:textId="77777777" w:rsidR="0041372F" w:rsidRDefault="00A26278">
      <w:pPr>
        <w:numPr>
          <w:ilvl w:val="0"/>
          <w:numId w:val="1"/>
        </w:numPr>
        <w:ind w:hanging="360"/>
      </w:pPr>
      <w:proofErr w:type="spellStart"/>
      <w:r>
        <w:t>Belarus’un</w:t>
      </w:r>
      <w:proofErr w:type="spellEnd"/>
      <w:r>
        <w:t xml:space="preserve"> endüstriyel kapasitesini geliştirmeye yönelik olabilecek ikili, dörtlü ve altılı bazda HS 0601-HS 98 arasındaki yaklaşık 550 </w:t>
      </w:r>
      <w:proofErr w:type="spellStart"/>
      <w:r>
        <w:t>GTİP’in</w:t>
      </w:r>
      <w:proofErr w:type="spellEnd"/>
      <w:r>
        <w:t>,</w:t>
      </w:r>
    </w:p>
    <w:p w14:paraId="38BE1AD3" w14:textId="77777777" w:rsidR="0041372F" w:rsidRDefault="00A26278">
      <w:pPr>
        <w:numPr>
          <w:ilvl w:val="0"/>
          <w:numId w:val="1"/>
        </w:numPr>
        <w:ind w:hanging="360"/>
      </w:pPr>
      <w:r>
        <w:t>Teknolojik ür</w:t>
      </w:r>
      <w:r>
        <w:t>ünler ve yazılımın,</w:t>
      </w:r>
    </w:p>
    <w:p w14:paraId="7017E8FD" w14:textId="77777777" w:rsidR="0041372F" w:rsidRDefault="00A26278">
      <w:pPr>
        <w:numPr>
          <w:ilvl w:val="0"/>
          <w:numId w:val="1"/>
        </w:numPr>
        <w:ind w:hanging="360"/>
      </w:pPr>
      <w:r>
        <w:t>Çift kullanımlı ürünlerin,</w:t>
      </w:r>
    </w:p>
    <w:p w14:paraId="60523808" w14:textId="77777777" w:rsidR="0041372F" w:rsidRDefault="00A26278">
      <w:pPr>
        <w:numPr>
          <w:ilvl w:val="0"/>
          <w:numId w:val="1"/>
        </w:numPr>
        <w:ind w:hanging="360"/>
      </w:pPr>
      <w:r>
        <w:t>Savunma sanayii sektörüne konu olabilecek ürünlerin,</w:t>
      </w:r>
    </w:p>
    <w:p w14:paraId="4D3C6A24" w14:textId="77777777" w:rsidR="0041372F" w:rsidRDefault="00A26278">
      <w:pPr>
        <w:numPr>
          <w:ilvl w:val="0"/>
          <w:numId w:val="1"/>
        </w:numPr>
        <w:ind w:hanging="360"/>
      </w:pPr>
      <w:r>
        <w:t>Denizcilik seyrüsefer ekipmanları ve teknolojisinin,</w:t>
      </w:r>
    </w:p>
    <w:p w14:paraId="21C0BBC0" w14:textId="77777777" w:rsidR="0041372F" w:rsidRDefault="00A26278">
      <w:pPr>
        <w:numPr>
          <w:ilvl w:val="0"/>
          <w:numId w:val="1"/>
        </w:numPr>
        <w:ind w:hanging="360"/>
      </w:pPr>
      <w:r>
        <w:t>Lüks ürünlerin,</w:t>
      </w:r>
    </w:p>
    <w:p w14:paraId="79EF71F7" w14:textId="77777777" w:rsidR="0041372F" w:rsidRDefault="00A26278">
      <w:pPr>
        <w:numPr>
          <w:ilvl w:val="0"/>
          <w:numId w:val="1"/>
        </w:numPr>
        <w:spacing w:after="105"/>
        <w:ind w:hanging="360"/>
      </w:pPr>
      <w:r>
        <w:t>Petrol rafineri ve doğalgaz sıvılaştırma ekipmanları ve teknolojisinin,</w:t>
      </w:r>
    </w:p>
    <w:p w14:paraId="71F3F9ED" w14:textId="77777777" w:rsidR="0041372F" w:rsidRDefault="00A26278">
      <w:pPr>
        <w:spacing w:after="124"/>
        <w:ind w:left="10"/>
      </w:pPr>
      <w:r>
        <w:t xml:space="preserve">Avrupa Birliği menşeli olup olmadığına bakılmaksızın </w:t>
      </w:r>
      <w:proofErr w:type="spellStart"/>
      <w:r>
        <w:t>Belarus’a</w:t>
      </w:r>
      <w:proofErr w:type="spellEnd"/>
      <w:r>
        <w:t xml:space="preserve"> doğrudan veya dolaylı olarak ihracatının ve demir-çelik, gübre, altın, mineral ürünler başta olmak üzere geniş bir yelpaz</w:t>
      </w:r>
      <w:r>
        <w:t xml:space="preserve">ede çeşitli ürün gruplarının </w:t>
      </w:r>
      <w:proofErr w:type="spellStart"/>
      <w:r>
        <w:t>Belarus’tan</w:t>
      </w:r>
      <w:proofErr w:type="spellEnd"/>
      <w:r>
        <w:t xml:space="preserve"> doğrudan veya dolaylı olarak ithalatının yasaklandığı belirtilmektedir.</w:t>
      </w:r>
    </w:p>
    <w:p w14:paraId="37C7FA33" w14:textId="77777777" w:rsidR="0041372F" w:rsidRDefault="00A26278">
      <w:pPr>
        <w:spacing w:after="1459"/>
        <w:ind w:left="0" w:firstLine="709"/>
      </w:pPr>
      <w:r>
        <w:t>Öte yandan ilgili ülkelerin Gümrük İdarelerince, Kararın firmalar aleyhine genişletici yorumlandığı durumlarla da karşılaşıldığı, lojistik firm</w:t>
      </w:r>
      <w:r>
        <w:t xml:space="preserve">alarımızın TIR’larının AB Komisyonu’nun mezkur kararı çerçevesinde Litvanya’dan </w:t>
      </w:r>
      <w:proofErr w:type="spellStart"/>
      <w:r>
        <w:t>Belarus’a</w:t>
      </w:r>
      <w:proofErr w:type="spellEnd"/>
      <w:r>
        <w:t xml:space="preserve"> geçişine izin verilmediği, Litvanya Maliye Bakanlığına bağlı Gümrük İdaresi tarafından ret kararının anılan Karar’ın tam olarak hangi maddesi kapsamında verildiği öğr</w:t>
      </w:r>
      <w:r>
        <w:t>enilmek isteniyorsa veya ret kararına itiraz edilecek ise, firmalar tarafından karar tarihinden itibaren 30 gün içerisinde Gümrük İdaresine yazılı dilekçe ile başvurulması gerektiğinin ifade edildiği belirtilmektedir. Bu itibarla, resmi sürecin takip edilm</w:t>
      </w:r>
      <w:r>
        <w:t>esinin sevkiyatta uzun gecikmeler yaşanmasına sebep olabileceği ve ürünlerin gümrükte beklemesi olasılığı sebebiyle firmalarımıza ilave maliyetler yükleyebileceği mütalaa edilmektedir.</w:t>
      </w:r>
    </w:p>
    <w:p w14:paraId="0DD64F2C" w14:textId="13631165" w:rsidR="0041372F" w:rsidRDefault="0041372F">
      <w:pPr>
        <w:spacing w:after="0" w:line="259" w:lineRule="auto"/>
        <w:ind w:left="-8" w:firstLine="0"/>
        <w:jc w:val="left"/>
      </w:pPr>
    </w:p>
    <w:sectPr w:rsidR="0041372F">
      <w:pgSz w:w="11906" w:h="16838"/>
      <w:pgMar w:top="1440" w:right="855" w:bottom="68" w:left="85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F90A8E"/>
    <w:multiLevelType w:val="hybridMultilevel"/>
    <w:tmpl w:val="5BDC746E"/>
    <w:lvl w:ilvl="0" w:tplc="FC062E8A">
      <w:start w:val="1"/>
      <w:numFmt w:val="bullet"/>
      <w:lvlText w:val="•"/>
      <w:lvlJc w:val="left"/>
      <w:pPr>
        <w:ind w:left="1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923976">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688620">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E81650">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D89832">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3A0DC2">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AAF71E">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567A84">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1ADED4">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72F"/>
    <w:rsid w:val="0041372F"/>
    <w:rsid w:val="00A262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3D24"/>
  <w15:docId w15:val="{A648AE76-A0B1-4DF6-B1D1-C463BBCA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7" w:line="265" w:lineRule="auto"/>
      <w:ind w:left="1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2024-11-12T11:42:00Z</dcterms:created>
  <dcterms:modified xsi:type="dcterms:W3CDTF">2024-11-12T11:42:00Z</dcterms:modified>
</cp:coreProperties>
</file>