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C55D7" w14:textId="1D3B8167" w:rsidR="00054911" w:rsidRDefault="00B73FA7">
      <w:pPr>
        <w:tabs>
          <w:tab w:val="center" w:pos="1376"/>
          <w:tab w:val="center" w:pos="6973"/>
        </w:tabs>
        <w:spacing w:after="254" w:line="259" w:lineRule="auto"/>
        <w:ind w:left="0" w:firstLine="0"/>
        <w:jc w:val="left"/>
      </w:pPr>
      <w:r>
        <w:rPr>
          <w:rFonts w:ascii="Calibri" w:eastAsia="Calibri" w:hAnsi="Calibri" w:cs="Calibri"/>
          <w:sz w:val="22"/>
        </w:rPr>
        <w:tab/>
      </w:r>
      <w:r>
        <w:rPr>
          <w:noProof/>
        </w:rPr>
        <w:drawing>
          <wp:inline distT="0" distB="0" distL="0" distR="0" wp14:anchorId="0FE38BA8" wp14:editId="27717756">
            <wp:extent cx="1231900" cy="923925"/>
            <wp:effectExtent l="0" t="0" r="0" b="0"/>
            <wp:docPr id="328" name="Picture 328"/>
            <wp:cNvGraphicFramePr/>
            <a:graphic xmlns:a="http://schemas.openxmlformats.org/drawingml/2006/main">
              <a:graphicData uri="http://schemas.openxmlformats.org/drawingml/2006/picture">
                <pic:pic xmlns:pic="http://schemas.openxmlformats.org/drawingml/2006/picture">
                  <pic:nvPicPr>
                    <pic:cNvPr id="328" name="Picture 328"/>
                    <pic:cNvPicPr/>
                  </pic:nvPicPr>
                  <pic:blipFill>
                    <a:blip r:embed="rId5"/>
                    <a:stretch>
                      <a:fillRect/>
                    </a:stretch>
                  </pic:blipFill>
                  <pic:spPr>
                    <a:xfrm>
                      <a:off x="0" y="0"/>
                      <a:ext cx="1231900" cy="923925"/>
                    </a:xfrm>
                    <a:prstGeom prst="rect">
                      <a:avLst/>
                    </a:prstGeom>
                  </pic:spPr>
                </pic:pic>
              </a:graphicData>
            </a:graphic>
          </wp:inline>
        </w:drawing>
      </w:r>
      <w:r>
        <w:rPr>
          <w:b/>
          <w:color w:val="990000"/>
        </w:rPr>
        <w:tab/>
      </w:r>
    </w:p>
    <w:p w14:paraId="4EC5D679" w14:textId="77777777" w:rsidR="00054911" w:rsidRDefault="00B73FA7">
      <w:pPr>
        <w:spacing w:after="44"/>
        <w:jc w:val="center"/>
      </w:pPr>
      <w:r>
        <w:t>T.C.</w:t>
      </w:r>
    </w:p>
    <w:p w14:paraId="16C1B0BC" w14:textId="77777777" w:rsidR="00054911" w:rsidRDefault="00B73FA7">
      <w:pPr>
        <w:spacing w:after="44"/>
        <w:ind w:right="2"/>
        <w:jc w:val="center"/>
      </w:pPr>
      <w:r>
        <w:t>TİCARET BAKANLIĞI</w:t>
      </w:r>
    </w:p>
    <w:p w14:paraId="1FA5C86F" w14:textId="77777777" w:rsidR="00054911" w:rsidRDefault="00B73FA7">
      <w:pPr>
        <w:spacing w:after="913"/>
        <w:ind w:right="2"/>
        <w:jc w:val="center"/>
      </w:pPr>
      <w:r>
        <w:t>Gümrükler Genel Müdürlüğü</w:t>
      </w:r>
    </w:p>
    <w:p w14:paraId="3606FD47" w14:textId="44D2D7B2" w:rsidR="00054911" w:rsidRDefault="00B73FA7">
      <w:pPr>
        <w:tabs>
          <w:tab w:val="center" w:pos="868"/>
          <w:tab w:val="center" w:pos="3110"/>
        </w:tabs>
        <w:spacing w:after="33"/>
        <w:ind w:left="0" w:firstLine="0"/>
        <w:jc w:val="left"/>
      </w:pPr>
      <w:r>
        <w:rPr>
          <w:rFonts w:ascii="Calibri" w:eastAsia="Calibri" w:hAnsi="Calibri" w:cs="Calibri"/>
          <w:sz w:val="22"/>
        </w:rPr>
        <w:tab/>
      </w:r>
    </w:p>
    <w:p w14:paraId="452F540D" w14:textId="77777777" w:rsidR="00054911" w:rsidRDefault="00B73FA7">
      <w:pPr>
        <w:spacing w:after="514"/>
        <w:ind w:left="650"/>
      </w:pPr>
      <w:proofErr w:type="gramStart"/>
      <w:r>
        <w:t xml:space="preserve">Konu </w:t>
      </w:r>
      <w:r>
        <w:rPr>
          <w:sz w:val="22"/>
        </w:rPr>
        <w:t>:</w:t>
      </w:r>
      <w:proofErr w:type="gramEnd"/>
      <w:r>
        <w:rPr>
          <w:sz w:val="22"/>
        </w:rPr>
        <w:t xml:space="preserve"> </w:t>
      </w:r>
      <w:r>
        <w:t>NCTS Faz 5 Geçiş Sürecinin Sona Ermesi</w:t>
      </w:r>
    </w:p>
    <w:p w14:paraId="43B84699" w14:textId="77777777" w:rsidR="00054911" w:rsidRDefault="00B73FA7">
      <w:pPr>
        <w:spacing w:after="444"/>
        <w:ind w:right="1"/>
        <w:jc w:val="center"/>
      </w:pPr>
      <w:r>
        <w:t>DAĞITIM YERLERİNE</w:t>
      </w:r>
    </w:p>
    <w:p w14:paraId="0F792730" w14:textId="77777777" w:rsidR="00054911" w:rsidRDefault="00B73FA7">
      <w:pPr>
        <w:tabs>
          <w:tab w:val="center" w:pos="821"/>
          <w:tab w:val="center" w:pos="4804"/>
        </w:tabs>
        <w:spacing w:after="47"/>
        <w:ind w:left="0" w:firstLine="0"/>
        <w:jc w:val="left"/>
      </w:pPr>
      <w:r>
        <w:rPr>
          <w:rFonts w:ascii="Calibri" w:eastAsia="Calibri" w:hAnsi="Calibri" w:cs="Calibri"/>
          <w:sz w:val="22"/>
        </w:rPr>
        <w:tab/>
      </w:r>
      <w:r>
        <w:t>İlgi</w:t>
      </w:r>
      <w:r>
        <w:tab/>
        <w:t>: a) 07.01.2025 tarihli ve E-96603261-102.03-</w:t>
      </w:r>
      <w:r>
        <w:t>00104799429 sayılı yazı.</w:t>
      </w:r>
    </w:p>
    <w:p w14:paraId="35E11A7B" w14:textId="77777777" w:rsidR="00054911" w:rsidRDefault="00B73FA7">
      <w:pPr>
        <w:numPr>
          <w:ilvl w:val="0"/>
          <w:numId w:val="1"/>
        </w:numPr>
        <w:spacing w:after="87"/>
        <w:ind w:hanging="260"/>
      </w:pPr>
      <w:r>
        <w:t>12.11.2024 tarihli ve E-96603261-102.03-00102834803 sayılı yazımız.</w:t>
      </w:r>
    </w:p>
    <w:p w14:paraId="17C1A373" w14:textId="77777777" w:rsidR="00054911" w:rsidRDefault="00B73FA7">
      <w:pPr>
        <w:numPr>
          <w:ilvl w:val="0"/>
          <w:numId w:val="1"/>
        </w:numPr>
        <w:spacing w:after="404"/>
        <w:ind w:hanging="260"/>
      </w:pPr>
      <w:r>
        <w:t>15.10.2024 tarihli ve E-96603261-102.03-00101879907 sayılı yazımız.</w:t>
      </w:r>
    </w:p>
    <w:p w14:paraId="7AA8202E" w14:textId="77777777" w:rsidR="00054911" w:rsidRDefault="00B73FA7">
      <w:pPr>
        <w:ind w:left="640" w:firstLine="720"/>
      </w:pPr>
      <w:r>
        <w:t xml:space="preserve">Bilindiği üzere, ilgide kayıtlı yazılar konusu </w:t>
      </w:r>
      <w:proofErr w:type="spellStart"/>
      <w:r>
        <w:t>NCTS'nin</w:t>
      </w:r>
      <w:proofErr w:type="spellEnd"/>
      <w:r>
        <w:t xml:space="preserve"> (Yeni Bilgisayarlı Transit Sistemi) gün</w:t>
      </w:r>
      <w:r>
        <w:t xml:space="preserve">cel sürümü olan Faz 5, ülkemizde 17.11.2024 tarihinde devreye alınmış ve Avrupa Komisyonunca belirlenen 21.01.2025 tarihi itibarıyla, NCTS Faz 5’in bazı özelliklerinin askıya alındığı geçiş sürecinin sona ereceği ilgi (a)'da kayıtlı yazımız ile tarafınıza </w:t>
      </w:r>
      <w:r>
        <w:t>bildirilmişti.</w:t>
      </w:r>
    </w:p>
    <w:p w14:paraId="1EE787C3" w14:textId="77777777" w:rsidR="00054911" w:rsidRDefault="00B73FA7">
      <w:pPr>
        <w:ind w:left="640" w:firstLine="720"/>
      </w:pPr>
      <w:r>
        <w:rPr>
          <w:noProof/>
        </w:rPr>
        <w:drawing>
          <wp:anchor distT="0" distB="0" distL="114300" distR="114300" simplePos="0" relativeHeight="251658240" behindDoc="0" locked="0" layoutInCell="1" allowOverlap="0" wp14:anchorId="46FBE6C6" wp14:editId="48D10D2D">
            <wp:simplePos x="0" y="0"/>
            <wp:positionH relativeFrom="page">
              <wp:posOffset>5192078</wp:posOffset>
            </wp:positionH>
            <wp:positionV relativeFrom="page">
              <wp:posOffset>229553</wp:posOffset>
            </wp:positionV>
            <wp:extent cx="2028825" cy="676275"/>
            <wp:effectExtent l="0" t="0" r="0" b="0"/>
            <wp:wrapTopAndBottom/>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6"/>
                    <a:stretch>
                      <a:fillRect/>
                    </a:stretch>
                  </pic:blipFill>
                  <pic:spPr>
                    <a:xfrm>
                      <a:off x="0" y="0"/>
                      <a:ext cx="2028825" cy="676275"/>
                    </a:xfrm>
                    <a:prstGeom prst="rect">
                      <a:avLst/>
                    </a:prstGeom>
                  </pic:spPr>
                </pic:pic>
              </a:graphicData>
            </a:graphic>
          </wp:anchor>
        </w:drawing>
      </w:r>
      <w:r>
        <w:t xml:space="preserve">Bu kapsamda, Avrupa Birliği Nezdinde Türkiye </w:t>
      </w:r>
      <w:proofErr w:type="gramStart"/>
      <w:r>
        <w:t>Daimi</w:t>
      </w:r>
      <w:proofErr w:type="gramEnd"/>
      <w:r>
        <w:t xml:space="preserve"> Temsilciliğinden alınan yazıda, Avrupa Birliği Vergilendirme ve Gümrük Birliği Genel Müdürlüğü (DG TAXUD) tarafından yapılan duyurudan bahisle, halihazırda 29 ülkenin NCTS Faz 5 i uygulamay</w:t>
      </w:r>
      <w:r>
        <w:t>a koymuş olduğu ve sistemlerin sorunsuz çalıştığı belirtilmiştir. Bununla birlikte, 21.01.2025 tarihinde sona erecek geçiş sürecine ilişkin olarak Ekonomik Operatörlerin veri toplama ve gönderim süreçlerine ilişkin gerekli hazırlıkları yapmaları hususu hat</w:t>
      </w:r>
      <w:r>
        <w:t>ırlatılmaktadır.</w:t>
      </w:r>
    </w:p>
    <w:p w14:paraId="335011D7" w14:textId="77777777" w:rsidR="00054911" w:rsidRDefault="00B73FA7">
      <w:pPr>
        <w:spacing w:after="556"/>
        <w:ind w:left="640" w:firstLine="720"/>
      </w:pPr>
      <w:r>
        <w:t>Bu çerçevede, yaklaşan sürece ilişkin olarak üyelerinize gerekli duyuruların yapılması hususunda gereğini önemle rica ederim.</w:t>
      </w:r>
    </w:p>
    <w:sectPr w:rsidR="00054911">
      <w:pgSz w:w="11906" w:h="16838"/>
      <w:pgMar w:top="248" w:right="855" w:bottom="1440" w:left="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B0C96"/>
    <w:multiLevelType w:val="hybridMultilevel"/>
    <w:tmpl w:val="F5FEDD66"/>
    <w:lvl w:ilvl="0" w:tplc="115E9A18">
      <w:start w:val="2"/>
      <w:numFmt w:val="lowerLetter"/>
      <w:lvlText w:val="%1)"/>
      <w:lvlJc w:val="left"/>
      <w:pPr>
        <w:ind w:left="1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E245E2">
      <w:start w:val="1"/>
      <w:numFmt w:val="lowerLetter"/>
      <w:lvlText w:val="%2"/>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F09BFA">
      <w:start w:val="1"/>
      <w:numFmt w:val="lowerRoman"/>
      <w:lvlText w:val="%3"/>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05A4C">
      <w:start w:val="1"/>
      <w:numFmt w:val="decimal"/>
      <w:lvlText w:val="%4"/>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0E1CDC">
      <w:start w:val="1"/>
      <w:numFmt w:val="lowerLetter"/>
      <w:lvlText w:val="%5"/>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CE0968">
      <w:start w:val="1"/>
      <w:numFmt w:val="lowerRoman"/>
      <w:lvlText w:val="%6"/>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8E3E0">
      <w:start w:val="1"/>
      <w:numFmt w:val="decimal"/>
      <w:lvlText w:val="%7"/>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144A4E">
      <w:start w:val="1"/>
      <w:numFmt w:val="lowerLetter"/>
      <w:lvlText w:val="%8"/>
      <w:lvlJc w:val="left"/>
      <w:pPr>
        <w:ind w:left="68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62645E">
      <w:start w:val="1"/>
      <w:numFmt w:val="lowerRoman"/>
      <w:lvlText w:val="%9"/>
      <w:lvlJc w:val="left"/>
      <w:pPr>
        <w:ind w:left="76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911"/>
    <w:rsid w:val="00054911"/>
    <w:rsid w:val="00B73F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FAD0F"/>
  <w15:docId w15:val="{33EC4E54-8BBA-4BB5-A0F8-448688DB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5" w:lineRule="auto"/>
      <w:ind w:left="667"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2025-01-20T12:06:00Z</dcterms:created>
  <dcterms:modified xsi:type="dcterms:W3CDTF">2025-01-20T12:06:00Z</dcterms:modified>
</cp:coreProperties>
</file>